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ОССУ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по определени показатели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съгласно изискванията на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IAF MD 15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4C5A42" w:rsidRPr="00654822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по сертификация на системи за управление  и съгласно изискванията на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IAF MD 15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ОССУ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4C5A42" w:rsidRPr="00654822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ОССУ до 03 януари всяка година, като събраните данни са за предходната година от 01 януари до 31 декември. Напр. ОССУ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</w:t>
      </w:r>
      <w:r w:rsidR="009D07E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</w:t>
      </w:r>
      <w:r w:rsidR="009D07E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до 31.12.20</w:t>
      </w:r>
      <w:r w:rsidR="009D07E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г. </w:t>
      </w:r>
    </w:p>
    <w:p w:rsidR="0020123B" w:rsidRPr="00654822" w:rsidRDefault="00D85BFA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:rsidR="005727B3" w:rsidRPr="00654822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като се следват  правилата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:rsidR="005727B3" w:rsidRPr="00654822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ако клиент притежава  валиден сертификат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една площадк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а/ местоположение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това се брои като един сертификат. </w:t>
      </w:r>
    </w:p>
    <w:p w:rsidR="005727B3" w:rsidRPr="00654822" w:rsidRDefault="005727B3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притежава един сертификат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повече от една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площадка/ местоположение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брои като един сертификат, </w:t>
      </w:r>
    </w:p>
    <w:p w:rsidR="00D85BFA" w:rsidRPr="00654822" w:rsidRDefault="005727B3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ако за отделните местоположения на един клиент са издадени  отделни сертификати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брои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един издаден сертификат за местоположение.</w:t>
      </w:r>
    </w:p>
    <w:p w:rsidR="005727B3" w:rsidRPr="00654822" w:rsidRDefault="006D62E8" w:rsidP="006D62E8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има сертифицирани няколко системи за управление и  е издаден един сертификат, тогава трябва да се броят сертификатите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като отделни за всяка система за управление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(ако е издаден сертифика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ISO 14001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броят по отделно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и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14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) 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20123B" w:rsidRPr="00654822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валиден сертификат се счита този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който е във 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лидност съгласно сключен договор (с активна или временно спряна сертификация). Отнети сертификати не се считат за валидни и не се броят. </w:t>
      </w:r>
    </w:p>
    <w:p w:rsidR="0020123B" w:rsidRPr="00654822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одитори -  дава се информация за броя на одиторите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стандарт </w:t>
      </w:r>
      <w:r w:rsidR="000B6C0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система за управление. </w:t>
      </w:r>
    </w:p>
    <w:p w:rsidR="0020123B" w:rsidRPr="00654822" w:rsidRDefault="000B6C0A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3.3 Брой приети трансфери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са извършени през отчетната година,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ава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за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броя извършени трансфери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ситема за управление по отделно. Ако е извършен трансфер на сертификат с няколко системи за управление,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брои като сертификати по всяка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система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управление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отделно.  </w:t>
      </w:r>
    </w:p>
    <w:p w:rsidR="000B6C0A" w:rsidRPr="00654822" w:rsidRDefault="000B6C0A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3.4 Брой просрочени одити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отчетния период. Просрочени одити са  тези, които не са били извършени в периода от време, както е посочено в процедурите на ОССУ.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дава се информация  за съответните системи за управление.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:rsidR="000B6C0A" w:rsidRPr="00654822" w:rsidRDefault="000B6C0A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3.5 Брой извършени  одитодни съгласно посоченото в IAF MD5 през отчетния период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по видове системи за управление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012F0E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3.6 Държави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е издавал сертификати през отчетния период и съответния брой издадени сертификати. Дава се информация за всяка система за управление</w:t>
      </w:r>
    </w:p>
    <w:p w:rsidR="0039445F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3.7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 за д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офис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 за съответната система за управление.</w:t>
      </w:r>
    </w:p>
    <w:p w:rsidR="0039445F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3.8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за всяка  система за управление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39445F" w:rsidRPr="00654822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3.9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външен оценяващ персонал (одитори и технически експ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ти) и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съответният им 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(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оценяващ пер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нал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)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съответни система  за управление. </w:t>
      </w:r>
    </w:p>
    <w:p w:rsidR="0039445F" w:rsidRPr="00654822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3.10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нформация за акредитация от други национални органи за акредитаци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я на централния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или други офиси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собственост на ОССУ по системи за управление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2A088A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3.11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за отчетния период по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системи за управление 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6C1D88" w:rsidRDefault="006C1D88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6C1D88" w:rsidRDefault="006C1D88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bookmarkStart w:id="0" w:name="_GoBack"/>
      <w:bookmarkEnd w:id="0"/>
    </w:p>
    <w:p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:rsidR="00654822" w:rsidRPr="00D27198" w:rsidRDefault="00654822" w:rsidP="00654822">
      <w:pPr>
        <w:spacing w:after="0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 xml:space="preserve">ИНФОРМАЦИЯ </w:t>
      </w:r>
      <w:r w:rsidRPr="00D95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D27198">
        <w:rPr>
          <w:b/>
          <w:sz w:val="28"/>
          <w:szCs w:val="28"/>
        </w:rPr>
        <w:t xml:space="preserve"> ПОКАЗАТЕЛИ ЗА </w:t>
      </w:r>
      <w:r>
        <w:rPr>
          <w:b/>
          <w:sz w:val="28"/>
          <w:szCs w:val="28"/>
        </w:rPr>
        <w:t>ИЗПЪЛНЕНИЕ  НА ДЕЙНОСТТА НА ОСС</w:t>
      </w:r>
      <w:r w:rsidRPr="00D27198">
        <w:rPr>
          <w:b/>
          <w:sz w:val="28"/>
          <w:szCs w:val="28"/>
        </w:rPr>
        <w:t>.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065"/>
        <w:gridCol w:w="6030"/>
      </w:tblGrid>
      <w:tr w:rsidR="00654822" w:rsidRPr="009D07E3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системи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управление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:rsidTr="00654822">
        <w:trPr>
          <w:trHeight w:val="49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ОСС</w:t>
            </w:r>
            <w:r w:rsidR="00DF1293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, тел., е-</w:t>
            </w:r>
            <w:r w:rsidR="00DA53D5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07E3" w:rsidRPr="009D07E3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7E3" w:rsidRPr="009D07E3" w:rsidRDefault="009D07E3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Заповед за акредитация 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3" w:rsidRPr="009D07E3" w:rsidRDefault="009D07E3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822" w:rsidRPr="009D07E3" w:rsidTr="009D07E3">
        <w:trPr>
          <w:trHeight w:val="41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ОСС</w:t>
            </w:r>
            <w:r w:rsidR="009D07E3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D07E3" w:rsidTr="009D07E3">
        <w:trPr>
          <w:trHeight w:val="416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9D07E3" w:rsidP="009D07E3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01.01.2021</w:t>
            </w:r>
            <w:r w:rsidR="00654822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 – 31.12.20</w:t>
            </w: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21</w:t>
            </w:r>
            <w:r w:rsidR="00654822" w:rsidRPr="009D07E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г. </w:t>
            </w:r>
          </w:p>
        </w:tc>
      </w:tr>
    </w:tbl>
    <w:p w:rsidR="00654822" w:rsidRPr="00964CFB" w:rsidRDefault="00654822" w:rsidP="00654822">
      <w:pPr>
        <w:spacing w:after="0"/>
        <w:jc w:val="center"/>
        <w:rPr>
          <w:b/>
          <w:sz w:val="16"/>
          <w:szCs w:val="16"/>
        </w:rPr>
      </w:pPr>
    </w:p>
    <w:tbl>
      <w:tblPr>
        <w:tblW w:w="10725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630"/>
        <w:gridCol w:w="2085"/>
        <w:gridCol w:w="1350"/>
        <w:gridCol w:w="1260"/>
        <w:gridCol w:w="1350"/>
        <w:gridCol w:w="1260"/>
        <w:gridCol w:w="1350"/>
        <w:gridCol w:w="1440"/>
      </w:tblGrid>
      <w:tr w:rsidR="00654822" w:rsidRPr="009D07E3" w:rsidTr="004B701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14001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BS OHSAS 18001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22000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ISO/IEC 27001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 w:rsidRPr="009D07E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СУ</w:t>
            </w:r>
          </w:p>
        </w:tc>
      </w:tr>
      <w:tr w:rsidR="00654822" w:rsidRPr="009D07E3" w:rsidTr="004B7014">
        <w:trPr>
          <w:trHeight w:val="7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9D07E3">
        <w:trPr>
          <w:trHeight w:val="20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9D07E3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приети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9D07E3">
        <w:trPr>
          <w:trHeight w:val="4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просрочени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9D07E3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извършени</w:t>
            </w:r>
            <w:proofErr w:type="spellEnd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одитодни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3.6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9D07E3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одитори в други държави*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9D07E3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D07E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2" w:rsidRPr="009D07E3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D07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9D07E3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:rsidR="0020123B" w:rsidRDefault="00654822" w:rsidP="00F11F13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="0020123B"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Ръководител на ОССУ: …………………………………………………………….</w:t>
      </w:r>
    </w:p>
    <w:p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 xml:space="preserve">                                          </w:t>
      </w:r>
      <w:r w:rsidRPr="009D07E3"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  <w:t>(име, фамилия, подпис , дата )</w:t>
      </w:r>
    </w:p>
    <w:p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</w:p>
    <w:p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Представител на юридическото лице: …………………………………………………………….</w:t>
      </w:r>
    </w:p>
    <w:p w:rsid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 xml:space="preserve">                                          </w:t>
      </w:r>
      <w:r w:rsidRPr="009D07E3"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  <w:t>(име, фамилия, подпис , дата )</w:t>
      </w:r>
    </w:p>
    <w:p w:rsidR="009D07E3" w:rsidRPr="009D07E3" w:rsidRDefault="009D07E3" w:rsidP="009D07E3">
      <w:pPr>
        <w:spacing w:after="0" w:line="240" w:lineRule="auto"/>
        <w:rPr>
          <w:rFonts w:ascii="Verdana" w:eastAsia="Times New Roman" w:hAnsi="Verdana" w:cs="Times New Roman"/>
          <w:i/>
          <w:noProof/>
          <w:sz w:val="18"/>
          <w:szCs w:val="18"/>
          <w:lang w:val="bg-BG"/>
        </w:rPr>
      </w:pPr>
    </w:p>
    <w:sectPr w:rsidR="009D07E3" w:rsidRPr="009D07E3" w:rsidSect="00654822">
      <w:headerReference w:type="default" r:id="rId8"/>
      <w:footerReference w:type="default" r:id="rId9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="009D07E3">
      <w:rPr>
        <w:rFonts w:ascii="Verdana" w:hAnsi="Verdana" w:cs="Tahoma"/>
        <w:bCs/>
        <w:iCs/>
        <w:sz w:val="18"/>
        <w:szCs w:val="18"/>
        <w:lang w:val="be-BY"/>
      </w:rPr>
      <w:t xml:space="preserve">, рев. 1 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654822">
      <w:rPr>
        <w:rFonts w:ascii="Verdana" w:hAnsi="Verdana" w:cs="Tahoma"/>
        <w:bCs/>
        <w:iCs/>
        <w:sz w:val="18"/>
        <w:szCs w:val="18"/>
      </w:rPr>
      <w:t>:</w:t>
    </w:r>
    <w:r w:rsidR="009D07E3">
      <w:rPr>
        <w:rFonts w:ascii="Verdana" w:hAnsi="Verdana" w:cs="Tahoma"/>
        <w:bCs/>
        <w:iCs/>
        <w:sz w:val="18"/>
        <w:szCs w:val="18"/>
        <w:lang w:val="bg-BG"/>
      </w:rPr>
      <w:t>10.12.2021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93" w:rsidRPr="0038199C" w:rsidRDefault="00DF1293" w:rsidP="0038199C">
    <w:pPr>
      <w:keepNext/>
      <w:widowControl w:val="0"/>
      <w:autoSpaceDE w:val="0"/>
      <w:autoSpaceDN w:val="0"/>
      <w:adjustRightInd w:val="0"/>
      <w:spacing w:after="0" w:line="240" w:lineRule="auto"/>
      <w:ind w:left="4536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38199C">
      <w:rPr>
        <w:rFonts w:ascii="Verdana" w:eastAsia="Times New Roman" w:hAnsi="Verdana" w:cs="Times New Roman"/>
        <w:b/>
        <w:bCs/>
        <w:sz w:val="20"/>
        <w:szCs w:val="20"/>
      </w:rPr>
      <w:t xml:space="preserve"> </w:t>
    </w:r>
    <w:r w:rsidR="0038199C">
      <w:rPr>
        <w:rFonts w:ascii="Verdana" w:eastAsia="Times New Roman" w:hAnsi="Verdana" w:cs="Times New Roman"/>
        <w:b/>
        <w:bCs/>
        <w:sz w:val="20"/>
        <w:szCs w:val="20"/>
        <w:lang w:val="bg-BG"/>
      </w:rPr>
      <w:t>( ОССУ)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12F0E"/>
    <w:rsid w:val="000747C3"/>
    <w:rsid w:val="00096393"/>
    <w:rsid w:val="000B6C0A"/>
    <w:rsid w:val="001726A9"/>
    <w:rsid w:val="001B686D"/>
    <w:rsid w:val="001E2719"/>
    <w:rsid w:val="0020123B"/>
    <w:rsid w:val="002A088A"/>
    <w:rsid w:val="002C39B8"/>
    <w:rsid w:val="0038199C"/>
    <w:rsid w:val="0039445F"/>
    <w:rsid w:val="004C5A42"/>
    <w:rsid w:val="005727B3"/>
    <w:rsid w:val="005C4E4A"/>
    <w:rsid w:val="005F044D"/>
    <w:rsid w:val="005F628C"/>
    <w:rsid w:val="00654822"/>
    <w:rsid w:val="00670BC2"/>
    <w:rsid w:val="006C0E4B"/>
    <w:rsid w:val="006C1D88"/>
    <w:rsid w:val="006D62E8"/>
    <w:rsid w:val="007B348D"/>
    <w:rsid w:val="00875C3D"/>
    <w:rsid w:val="009D07E3"/>
    <w:rsid w:val="009D7C4E"/>
    <w:rsid w:val="009F5E32"/>
    <w:rsid w:val="00A95065"/>
    <w:rsid w:val="00D85BFA"/>
    <w:rsid w:val="00DA53D5"/>
    <w:rsid w:val="00DF1293"/>
    <w:rsid w:val="00E63DED"/>
    <w:rsid w:val="00F11F13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89499"/>
  <w15:docId w15:val="{E4E88B5D-1A22-4BE9-BEB4-4E3E3C7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DB5F-DA56-496B-B604-7F802D5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3</cp:revision>
  <cp:lastPrinted>2016-08-25T12:28:00Z</cp:lastPrinted>
  <dcterms:created xsi:type="dcterms:W3CDTF">2021-12-17T13:56:00Z</dcterms:created>
  <dcterms:modified xsi:type="dcterms:W3CDTF">2021-12-17T13:56:00Z</dcterms:modified>
</cp:coreProperties>
</file>